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4AD00" w14:textId="77777777" w:rsidR="00534235" w:rsidRPr="004F162B" w:rsidRDefault="00534235" w:rsidP="00730689">
      <w:pPr>
        <w:spacing w:after="0" w:line="240" w:lineRule="auto"/>
        <w:rPr>
          <w:rFonts w:ascii="Calibri" w:hAnsi="Calibri"/>
          <w:sz w:val="24"/>
          <w:szCs w:val="24"/>
        </w:rPr>
      </w:pPr>
    </w:p>
    <w:tbl>
      <w:tblPr>
        <w:tblStyle w:val="TableGrid"/>
        <w:tblW w:w="0" w:type="auto"/>
        <w:tblLayout w:type="fixed"/>
        <w:tblLook w:val="04A0" w:firstRow="1" w:lastRow="0" w:firstColumn="1" w:lastColumn="0" w:noHBand="0" w:noVBand="1"/>
      </w:tblPr>
      <w:tblGrid>
        <w:gridCol w:w="2358"/>
        <w:gridCol w:w="2880"/>
        <w:gridCol w:w="2880"/>
        <w:gridCol w:w="2880"/>
        <w:gridCol w:w="2880"/>
        <w:gridCol w:w="720"/>
      </w:tblGrid>
      <w:tr w:rsidR="00F862C5" w:rsidRPr="004F162B" w14:paraId="2330B772" w14:textId="77777777" w:rsidTr="00D46C0E">
        <w:tc>
          <w:tcPr>
            <w:tcW w:w="2358" w:type="dxa"/>
            <w:vAlign w:val="center"/>
          </w:tcPr>
          <w:p w14:paraId="1D9DB923" w14:textId="77777777" w:rsidR="00F862C5" w:rsidRPr="004F162B" w:rsidRDefault="00622EDD" w:rsidP="00622EDD">
            <w:pPr>
              <w:pStyle w:val="NoSpacing"/>
              <w:jc w:val="center"/>
              <w:rPr>
                <w:b/>
                <w:sz w:val="24"/>
                <w:szCs w:val="24"/>
              </w:rPr>
            </w:pPr>
            <w:r w:rsidRPr="004F162B">
              <w:rPr>
                <w:b/>
                <w:sz w:val="24"/>
                <w:szCs w:val="24"/>
              </w:rPr>
              <w:t>Criteria</w:t>
            </w:r>
          </w:p>
        </w:tc>
        <w:tc>
          <w:tcPr>
            <w:tcW w:w="2880" w:type="dxa"/>
            <w:vAlign w:val="center"/>
          </w:tcPr>
          <w:p w14:paraId="5432717F" w14:textId="06429F30" w:rsidR="00F862C5" w:rsidRPr="004F162B" w:rsidRDefault="00F862C5" w:rsidP="007569D5">
            <w:pPr>
              <w:pStyle w:val="NoSpacing"/>
              <w:jc w:val="center"/>
              <w:rPr>
                <w:b/>
                <w:sz w:val="24"/>
                <w:szCs w:val="24"/>
              </w:rPr>
            </w:pPr>
            <w:r w:rsidRPr="004F162B">
              <w:rPr>
                <w:b/>
                <w:sz w:val="24"/>
                <w:szCs w:val="24"/>
              </w:rPr>
              <w:t>9.0-10.0 points</w:t>
            </w:r>
          </w:p>
        </w:tc>
        <w:tc>
          <w:tcPr>
            <w:tcW w:w="2880" w:type="dxa"/>
            <w:vAlign w:val="center"/>
          </w:tcPr>
          <w:p w14:paraId="5C2E7C38" w14:textId="1A7172D5" w:rsidR="00F862C5" w:rsidRPr="004F162B" w:rsidRDefault="00F862C5" w:rsidP="007569D5">
            <w:pPr>
              <w:pStyle w:val="NoSpacing"/>
              <w:jc w:val="center"/>
              <w:rPr>
                <w:b/>
                <w:sz w:val="24"/>
                <w:szCs w:val="24"/>
              </w:rPr>
            </w:pPr>
            <w:r w:rsidRPr="004F162B">
              <w:rPr>
                <w:b/>
                <w:sz w:val="24"/>
                <w:szCs w:val="24"/>
              </w:rPr>
              <w:t>8.0-8.9 points</w:t>
            </w:r>
          </w:p>
        </w:tc>
        <w:tc>
          <w:tcPr>
            <w:tcW w:w="2880" w:type="dxa"/>
            <w:vAlign w:val="center"/>
          </w:tcPr>
          <w:p w14:paraId="520A3C37" w14:textId="5263FC60" w:rsidR="00F862C5" w:rsidRPr="004F162B" w:rsidRDefault="00F862C5" w:rsidP="007569D5">
            <w:pPr>
              <w:pStyle w:val="NoSpacing"/>
              <w:jc w:val="center"/>
              <w:rPr>
                <w:b/>
                <w:sz w:val="24"/>
                <w:szCs w:val="24"/>
              </w:rPr>
            </w:pPr>
            <w:r w:rsidRPr="004F162B">
              <w:rPr>
                <w:b/>
                <w:sz w:val="24"/>
                <w:szCs w:val="24"/>
              </w:rPr>
              <w:t>7.0-7.9 points</w:t>
            </w:r>
          </w:p>
        </w:tc>
        <w:tc>
          <w:tcPr>
            <w:tcW w:w="2880" w:type="dxa"/>
            <w:vAlign w:val="center"/>
          </w:tcPr>
          <w:p w14:paraId="515AEC87" w14:textId="57E4D48B" w:rsidR="00F862C5" w:rsidRPr="004F162B" w:rsidRDefault="00F862C5" w:rsidP="007569D5">
            <w:pPr>
              <w:pStyle w:val="NoSpacing"/>
              <w:jc w:val="center"/>
              <w:rPr>
                <w:b/>
                <w:sz w:val="24"/>
                <w:szCs w:val="24"/>
              </w:rPr>
            </w:pPr>
            <w:r w:rsidRPr="004F162B">
              <w:rPr>
                <w:b/>
                <w:sz w:val="24"/>
                <w:szCs w:val="24"/>
              </w:rPr>
              <w:t>0-6.9 points</w:t>
            </w:r>
          </w:p>
        </w:tc>
        <w:tc>
          <w:tcPr>
            <w:tcW w:w="720" w:type="dxa"/>
            <w:vAlign w:val="center"/>
          </w:tcPr>
          <w:p w14:paraId="2830D17C" w14:textId="77777777" w:rsidR="00F862C5" w:rsidRPr="004F162B" w:rsidRDefault="00F862C5" w:rsidP="00622EDD">
            <w:pPr>
              <w:pStyle w:val="NoSpacing"/>
              <w:jc w:val="center"/>
              <w:rPr>
                <w:b/>
                <w:sz w:val="24"/>
                <w:szCs w:val="24"/>
              </w:rPr>
            </w:pPr>
            <w:r w:rsidRPr="004F162B">
              <w:rPr>
                <w:b/>
                <w:sz w:val="24"/>
                <w:szCs w:val="24"/>
              </w:rPr>
              <w:t>Your</w:t>
            </w:r>
          </w:p>
          <w:p w14:paraId="73E13EBC" w14:textId="77777777" w:rsidR="00F862C5" w:rsidRPr="004F162B" w:rsidRDefault="00F862C5" w:rsidP="00622EDD">
            <w:pPr>
              <w:pStyle w:val="NoSpacing"/>
              <w:jc w:val="center"/>
              <w:rPr>
                <w:b/>
                <w:sz w:val="24"/>
                <w:szCs w:val="24"/>
              </w:rPr>
            </w:pPr>
            <w:r w:rsidRPr="004F162B">
              <w:rPr>
                <w:b/>
                <w:sz w:val="24"/>
                <w:szCs w:val="24"/>
              </w:rPr>
              <w:t>Points</w:t>
            </w:r>
          </w:p>
        </w:tc>
      </w:tr>
      <w:tr w:rsidR="00F862C5" w:rsidRPr="004F162B" w14:paraId="36ADA8F6" w14:textId="77777777" w:rsidTr="003E4968">
        <w:trPr>
          <w:trHeight w:val="1588"/>
        </w:trPr>
        <w:tc>
          <w:tcPr>
            <w:tcW w:w="2358" w:type="dxa"/>
            <w:vAlign w:val="center"/>
          </w:tcPr>
          <w:p w14:paraId="1EFA61B7" w14:textId="23A42306" w:rsidR="00F862C5" w:rsidRPr="004F162B" w:rsidRDefault="007569D5" w:rsidP="00E15FE4">
            <w:pPr>
              <w:jc w:val="center"/>
              <w:rPr>
                <w:rFonts w:ascii="Calibri" w:hAnsi="Calibri"/>
                <w:b/>
                <w:sz w:val="24"/>
                <w:szCs w:val="24"/>
              </w:rPr>
            </w:pPr>
            <w:r w:rsidRPr="004F162B">
              <w:rPr>
                <w:rFonts w:ascii="Calibri" w:hAnsi="Calibri"/>
                <w:b/>
                <w:sz w:val="24"/>
                <w:szCs w:val="24"/>
              </w:rPr>
              <w:t>Acquisition</w:t>
            </w:r>
          </w:p>
          <w:p w14:paraId="7907CF5F" w14:textId="00BAB08B" w:rsidR="00673A5C" w:rsidRPr="004F162B" w:rsidRDefault="00673A5C" w:rsidP="00E15FE4">
            <w:pPr>
              <w:rPr>
                <w:rFonts w:ascii="Calibri" w:hAnsi="Calibri"/>
                <w:sz w:val="24"/>
                <w:szCs w:val="24"/>
              </w:rPr>
            </w:pPr>
          </w:p>
        </w:tc>
        <w:tc>
          <w:tcPr>
            <w:tcW w:w="2880" w:type="dxa"/>
            <w:vAlign w:val="center"/>
          </w:tcPr>
          <w:p w14:paraId="3BAB5FC1" w14:textId="36D90B70" w:rsidR="00F862C5" w:rsidRPr="004F162B" w:rsidRDefault="00FA66D5" w:rsidP="002222D9">
            <w:pPr>
              <w:rPr>
                <w:rFonts w:ascii="Calibri" w:hAnsi="Calibri"/>
                <w:sz w:val="24"/>
                <w:szCs w:val="24"/>
              </w:rPr>
            </w:pPr>
            <w:r w:rsidRPr="004F162B">
              <w:rPr>
                <w:rFonts w:ascii="Calibri" w:hAnsi="Calibri"/>
                <w:iCs/>
                <w:sz w:val="24"/>
                <w:szCs w:val="24"/>
              </w:rPr>
              <w:t>An</w:t>
            </w:r>
            <w:r w:rsidRPr="004F162B">
              <w:rPr>
                <w:rFonts w:ascii="Calibri" w:hAnsi="Calibri"/>
                <w:i/>
                <w:iCs/>
                <w:sz w:val="24"/>
                <w:szCs w:val="24"/>
              </w:rPr>
              <w:t xml:space="preserve"> exceptional </w:t>
            </w:r>
            <w:r w:rsidR="007C3C68" w:rsidRPr="004F162B">
              <w:rPr>
                <w:rFonts w:ascii="Calibri" w:hAnsi="Calibri"/>
                <w:sz w:val="24"/>
                <w:szCs w:val="24"/>
              </w:rPr>
              <w:t>explanation</w:t>
            </w:r>
            <w:r w:rsidR="002222D9" w:rsidRPr="004F162B">
              <w:rPr>
                <w:rFonts w:ascii="Calibri" w:hAnsi="Calibri"/>
                <w:sz w:val="24"/>
                <w:szCs w:val="24"/>
              </w:rPr>
              <w:t xml:space="preserve"> that connect the ideas/evidence of the </w:t>
            </w:r>
            <w:r w:rsidR="002222D9" w:rsidRPr="004F162B">
              <w:rPr>
                <w:rFonts w:ascii="Calibri" w:hAnsi="Calibri"/>
                <w:sz w:val="24"/>
                <w:szCs w:val="24"/>
              </w:rPr>
              <w:t xml:space="preserve">acquisition </w:t>
            </w:r>
            <w:r w:rsidR="002222D9" w:rsidRPr="004F162B">
              <w:rPr>
                <w:rFonts w:ascii="Calibri" w:hAnsi="Calibri"/>
                <w:sz w:val="24"/>
                <w:szCs w:val="24"/>
              </w:rPr>
              <w:t>criteria</w:t>
            </w:r>
            <w:r w:rsidR="002222D9" w:rsidRPr="004F162B">
              <w:rPr>
                <w:rFonts w:ascii="Calibri" w:hAnsi="Calibri"/>
                <w:sz w:val="24"/>
                <w:szCs w:val="24"/>
              </w:rPr>
              <w:t>, the special formats collection,</w:t>
            </w:r>
            <w:r w:rsidR="002222D9" w:rsidRPr="004F162B">
              <w:rPr>
                <w:rFonts w:ascii="Calibri" w:hAnsi="Calibri"/>
                <w:sz w:val="24"/>
                <w:szCs w:val="24"/>
              </w:rPr>
              <w:t xml:space="preserve"> and the information organization</w:t>
            </w:r>
          </w:p>
        </w:tc>
        <w:tc>
          <w:tcPr>
            <w:tcW w:w="2880" w:type="dxa"/>
            <w:vAlign w:val="center"/>
          </w:tcPr>
          <w:p w14:paraId="38854CD9" w14:textId="6EC6F530" w:rsidR="00F862C5" w:rsidRPr="004F162B" w:rsidRDefault="00FA66D5" w:rsidP="00D22AF7">
            <w:pPr>
              <w:rPr>
                <w:rFonts w:ascii="Calibri" w:hAnsi="Calibri"/>
                <w:sz w:val="24"/>
                <w:szCs w:val="24"/>
              </w:rPr>
            </w:pPr>
            <w:r w:rsidRPr="004F162B">
              <w:rPr>
                <w:rFonts w:ascii="Calibri" w:hAnsi="Calibri"/>
                <w:iCs/>
                <w:sz w:val="24"/>
                <w:szCs w:val="24"/>
              </w:rPr>
              <w:t>An</w:t>
            </w:r>
            <w:r w:rsidRPr="004F162B">
              <w:rPr>
                <w:rFonts w:ascii="Calibri" w:hAnsi="Calibri"/>
                <w:i/>
                <w:iCs/>
                <w:sz w:val="24"/>
                <w:szCs w:val="24"/>
              </w:rPr>
              <w:t xml:space="preserve"> effective </w:t>
            </w:r>
            <w:r w:rsidR="007C3C68" w:rsidRPr="004F162B">
              <w:rPr>
                <w:rFonts w:ascii="Calibri" w:hAnsi="Calibri"/>
                <w:sz w:val="24"/>
                <w:szCs w:val="24"/>
              </w:rPr>
              <w:t>explanation that connect the ideas/evidence of the acquisition criteria, the special formats collection, and the information organization</w:t>
            </w:r>
          </w:p>
        </w:tc>
        <w:tc>
          <w:tcPr>
            <w:tcW w:w="2880" w:type="dxa"/>
            <w:vAlign w:val="center"/>
          </w:tcPr>
          <w:p w14:paraId="6CE20396" w14:textId="182C1716" w:rsidR="00F862C5" w:rsidRPr="004F162B" w:rsidRDefault="00FA66D5" w:rsidP="005B0662">
            <w:pPr>
              <w:rPr>
                <w:rFonts w:ascii="Calibri" w:hAnsi="Calibri"/>
                <w:sz w:val="24"/>
                <w:szCs w:val="24"/>
              </w:rPr>
            </w:pPr>
            <w:r w:rsidRPr="004F162B">
              <w:rPr>
                <w:rFonts w:ascii="Calibri" w:hAnsi="Calibri"/>
                <w:iCs/>
                <w:sz w:val="24"/>
                <w:szCs w:val="24"/>
              </w:rPr>
              <w:t xml:space="preserve">A </w:t>
            </w:r>
            <w:r w:rsidRPr="004F162B">
              <w:rPr>
                <w:rFonts w:ascii="Calibri" w:hAnsi="Calibri"/>
                <w:i/>
                <w:iCs/>
                <w:sz w:val="24"/>
                <w:szCs w:val="24"/>
              </w:rPr>
              <w:t xml:space="preserve">somewhat effective </w:t>
            </w:r>
            <w:r w:rsidR="007C3C68" w:rsidRPr="004F162B">
              <w:rPr>
                <w:rFonts w:ascii="Calibri" w:hAnsi="Calibri"/>
                <w:sz w:val="24"/>
                <w:szCs w:val="24"/>
              </w:rPr>
              <w:t>explanation that connect the ideas/evidence of the acquisition criteria, the special formats collection, and the information organization</w:t>
            </w:r>
          </w:p>
        </w:tc>
        <w:tc>
          <w:tcPr>
            <w:tcW w:w="2880" w:type="dxa"/>
            <w:vAlign w:val="center"/>
          </w:tcPr>
          <w:p w14:paraId="35B07AC4" w14:textId="22A024EA" w:rsidR="00F862C5" w:rsidRPr="004F162B" w:rsidRDefault="00FA66D5" w:rsidP="005B0662">
            <w:pPr>
              <w:rPr>
                <w:rFonts w:ascii="Calibri" w:hAnsi="Calibri"/>
                <w:sz w:val="24"/>
                <w:szCs w:val="24"/>
              </w:rPr>
            </w:pPr>
            <w:r w:rsidRPr="004F162B">
              <w:rPr>
                <w:rFonts w:ascii="Calibri" w:hAnsi="Calibri"/>
                <w:i/>
                <w:iCs/>
                <w:sz w:val="24"/>
                <w:szCs w:val="24"/>
              </w:rPr>
              <w:t>No</w:t>
            </w:r>
            <w:r w:rsidRPr="004F162B">
              <w:rPr>
                <w:rFonts w:ascii="Calibri" w:hAnsi="Calibri"/>
                <w:iCs/>
                <w:sz w:val="24"/>
                <w:szCs w:val="24"/>
              </w:rPr>
              <w:t xml:space="preserve"> </w:t>
            </w:r>
            <w:r w:rsidR="007C3C68" w:rsidRPr="004F162B">
              <w:rPr>
                <w:rFonts w:ascii="Calibri" w:hAnsi="Calibri"/>
                <w:iCs/>
                <w:sz w:val="24"/>
                <w:szCs w:val="24"/>
              </w:rPr>
              <w:t>explanation</w:t>
            </w:r>
            <w:r w:rsidRPr="004F162B">
              <w:rPr>
                <w:rFonts w:ascii="Calibri" w:hAnsi="Calibri"/>
                <w:iCs/>
                <w:sz w:val="24"/>
                <w:szCs w:val="24"/>
              </w:rPr>
              <w:t xml:space="preserve"> </w:t>
            </w:r>
            <w:r w:rsidRPr="004F162B">
              <w:rPr>
                <w:rFonts w:ascii="Calibri" w:hAnsi="Calibri"/>
                <w:b/>
                <w:iCs/>
                <w:sz w:val="24"/>
                <w:szCs w:val="24"/>
              </w:rPr>
              <w:t>or</w:t>
            </w:r>
            <w:r w:rsidR="007C3C68" w:rsidRPr="004F162B">
              <w:rPr>
                <w:rFonts w:ascii="Calibri" w:hAnsi="Calibri"/>
                <w:iCs/>
                <w:sz w:val="24"/>
                <w:szCs w:val="24"/>
              </w:rPr>
              <w:t xml:space="preserve"> an explanation</w:t>
            </w:r>
            <w:r w:rsidRPr="004F162B">
              <w:rPr>
                <w:rFonts w:ascii="Calibri" w:hAnsi="Calibri"/>
                <w:iCs/>
                <w:sz w:val="24"/>
                <w:szCs w:val="24"/>
              </w:rPr>
              <w:t xml:space="preserve"> without </w:t>
            </w:r>
            <w:r w:rsidR="007C3C68" w:rsidRPr="004F162B">
              <w:rPr>
                <w:rFonts w:ascii="Calibri" w:hAnsi="Calibri"/>
                <w:iCs/>
                <w:sz w:val="24"/>
                <w:szCs w:val="24"/>
              </w:rPr>
              <w:t>a focus</w:t>
            </w:r>
            <w:r w:rsidR="007C3C68" w:rsidRPr="004F162B">
              <w:rPr>
                <w:rFonts w:ascii="Calibri" w:hAnsi="Calibri"/>
                <w:sz w:val="24"/>
                <w:szCs w:val="24"/>
              </w:rPr>
              <w:t xml:space="preserve"> that connect the ideas/evidence of the acquisition criteria, the special formats collection, and the information organization</w:t>
            </w:r>
          </w:p>
        </w:tc>
        <w:tc>
          <w:tcPr>
            <w:tcW w:w="720" w:type="dxa"/>
            <w:vAlign w:val="center"/>
          </w:tcPr>
          <w:p w14:paraId="4E6292FC" w14:textId="77777777" w:rsidR="00F862C5" w:rsidRPr="004F162B" w:rsidRDefault="00F862C5" w:rsidP="00710936">
            <w:pPr>
              <w:jc w:val="center"/>
              <w:rPr>
                <w:rFonts w:ascii="Calibri" w:hAnsi="Calibri"/>
                <w:sz w:val="24"/>
                <w:szCs w:val="24"/>
              </w:rPr>
            </w:pPr>
          </w:p>
        </w:tc>
      </w:tr>
      <w:tr w:rsidR="00F67BAB" w:rsidRPr="004F162B" w14:paraId="33D49E00" w14:textId="77777777" w:rsidTr="003E4968">
        <w:trPr>
          <w:trHeight w:val="1588"/>
        </w:trPr>
        <w:tc>
          <w:tcPr>
            <w:tcW w:w="2358" w:type="dxa"/>
            <w:vAlign w:val="center"/>
          </w:tcPr>
          <w:p w14:paraId="72326CCA" w14:textId="3EE58C34" w:rsidR="00F67BAB" w:rsidRPr="004F162B" w:rsidRDefault="007569D5" w:rsidP="007569D5">
            <w:pPr>
              <w:jc w:val="center"/>
              <w:rPr>
                <w:rFonts w:ascii="Calibri" w:hAnsi="Calibri"/>
                <w:sz w:val="24"/>
                <w:szCs w:val="24"/>
              </w:rPr>
            </w:pPr>
            <w:r w:rsidRPr="004F162B">
              <w:rPr>
                <w:rFonts w:ascii="Calibri" w:hAnsi="Calibri"/>
                <w:b/>
                <w:sz w:val="24"/>
                <w:szCs w:val="24"/>
              </w:rPr>
              <w:t>Selection</w:t>
            </w:r>
          </w:p>
        </w:tc>
        <w:tc>
          <w:tcPr>
            <w:tcW w:w="2880" w:type="dxa"/>
            <w:vAlign w:val="center"/>
          </w:tcPr>
          <w:p w14:paraId="13847646" w14:textId="3C5AC165" w:rsidR="00F67BAB" w:rsidRPr="004F162B" w:rsidRDefault="00F67BAB" w:rsidP="00840637">
            <w:pPr>
              <w:rPr>
                <w:rFonts w:ascii="Calibri" w:hAnsi="Calibri"/>
                <w:sz w:val="24"/>
                <w:szCs w:val="24"/>
              </w:rPr>
            </w:pPr>
            <w:r w:rsidRPr="004F162B">
              <w:rPr>
                <w:rFonts w:ascii="Calibri" w:hAnsi="Calibri"/>
                <w:i/>
                <w:iCs/>
                <w:sz w:val="24"/>
                <w:szCs w:val="24"/>
              </w:rPr>
              <w:t>Exceptional</w:t>
            </w:r>
            <w:r w:rsidR="00017342" w:rsidRPr="004F162B">
              <w:rPr>
                <w:rFonts w:ascii="Calibri" w:hAnsi="Calibri"/>
                <w:sz w:val="24"/>
                <w:szCs w:val="24"/>
              </w:rPr>
              <w:t xml:space="preserve"> </w:t>
            </w:r>
            <w:r w:rsidR="00840637" w:rsidRPr="004F162B">
              <w:rPr>
                <w:rFonts w:ascii="Calibri" w:hAnsi="Calibri"/>
                <w:sz w:val="24"/>
                <w:szCs w:val="24"/>
              </w:rPr>
              <w:t xml:space="preserve">selection critiera. </w:t>
            </w:r>
          </w:p>
        </w:tc>
        <w:tc>
          <w:tcPr>
            <w:tcW w:w="2880" w:type="dxa"/>
            <w:vAlign w:val="center"/>
          </w:tcPr>
          <w:p w14:paraId="5BBA1CB1" w14:textId="7C478109" w:rsidR="00F67BAB" w:rsidRPr="004F162B" w:rsidRDefault="00F67BAB" w:rsidP="00840637">
            <w:pPr>
              <w:rPr>
                <w:rFonts w:ascii="Calibri" w:hAnsi="Calibri"/>
                <w:sz w:val="24"/>
                <w:szCs w:val="24"/>
              </w:rPr>
            </w:pPr>
            <w:r w:rsidRPr="004F162B">
              <w:rPr>
                <w:rFonts w:ascii="Calibri" w:hAnsi="Calibri"/>
                <w:i/>
                <w:iCs/>
                <w:sz w:val="24"/>
                <w:szCs w:val="24"/>
              </w:rPr>
              <w:t>Effective</w:t>
            </w:r>
            <w:r w:rsidRPr="004F162B">
              <w:rPr>
                <w:rFonts w:ascii="Calibri" w:hAnsi="Calibri"/>
                <w:sz w:val="24"/>
                <w:szCs w:val="24"/>
              </w:rPr>
              <w:t xml:space="preserve"> </w:t>
            </w:r>
            <w:r w:rsidR="00840637" w:rsidRPr="004F162B">
              <w:rPr>
                <w:rFonts w:ascii="Calibri" w:hAnsi="Calibri"/>
                <w:sz w:val="24"/>
                <w:szCs w:val="24"/>
              </w:rPr>
              <w:t>selection criteria</w:t>
            </w:r>
          </w:p>
        </w:tc>
        <w:tc>
          <w:tcPr>
            <w:tcW w:w="2880" w:type="dxa"/>
            <w:vAlign w:val="center"/>
          </w:tcPr>
          <w:p w14:paraId="0DEB9429" w14:textId="2C518FAA" w:rsidR="00F67BAB" w:rsidRPr="004F162B" w:rsidRDefault="00840637" w:rsidP="00763149">
            <w:pPr>
              <w:pStyle w:val="NoSpacing"/>
              <w:rPr>
                <w:sz w:val="24"/>
                <w:szCs w:val="24"/>
              </w:rPr>
            </w:pPr>
            <w:r w:rsidRPr="004F162B">
              <w:rPr>
                <w:sz w:val="24"/>
                <w:szCs w:val="24"/>
              </w:rPr>
              <w:t xml:space="preserve">Selection criteria that </w:t>
            </w:r>
            <w:r w:rsidRPr="004F162B">
              <w:rPr>
                <w:i/>
                <w:sz w:val="24"/>
                <w:szCs w:val="24"/>
              </w:rPr>
              <w:t>somewhat</w:t>
            </w:r>
            <w:r w:rsidRPr="004F162B">
              <w:rPr>
                <w:sz w:val="24"/>
                <w:szCs w:val="24"/>
              </w:rPr>
              <w:t xml:space="preserve"> makes sense. </w:t>
            </w:r>
          </w:p>
        </w:tc>
        <w:tc>
          <w:tcPr>
            <w:tcW w:w="2880" w:type="dxa"/>
            <w:vAlign w:val="center"/>
          </w:tcPr>
          <w:p w14:paraId="219FA4EA" w14:textId="70629390" w:rsidR="00F67BAB" w:rsidRPr="004F162B" w:rsidRDefault="00F67BAB" w:rsidP="00840637">
            <w:pPr>
              <w:pStyle w:val="NoSpacing"/>
              <w:rPr>
                <w:sz w:val="24"/>
                <w:szCs w:val="24"/>
              </w:rPr>
            </w:pPr>
            <w:r w:rsidRPr="004F162B">
              <w:rPr>
                <w:sz w:val="24"/>
                <w:szCs w:val="24"/>
              </w:rPr>
              <w:t xml:space="preserve">Either </w:t>
            </w:r>
            <w:r w:rsidRPr="004F162B">
              <w:rPr>
                <w:i/>
                <w:sz w:val="24"/>
                <w:szCs w:val="24"/>
              </w:rPr>
              <w:t>very</w:t>
            </w:r>
            <w:r w:rsidRPr="004F162B">
              <w:rPr>
                <w:sz w:val="24"/>
                <w:szCs w:val="24"/>
              </w:rPr>
              <w:t xml:space="preserve"> </w:t>
            </w:r>
            <w:r w:rsidRPr="004F162B">
              <w:rPr>
                <w:i/>
                <w:iCs/>
                <w:sz w:val="24"/>
                <w:szCs w:val="24"/>
              </w:rPr>
              <w:t xml:space="preserve">few </w:t>
            </w:r>
            <w:r w:rsidRPr="004F162B">
              <w:rPr>
                <w:iCs/>
                <w:sz w:val="24"/>
                <w:szCs w:val="24"/>
              </w:rPr>
              <w:t>or</w:t>
            </w:r>
            <w:r w:rsidRPr="004F162B">
              <w:rPr>
                <w:i/>
                <w:iCs/>
                <w:sz w:val="24"/>
                <w:szCs w:val="24"/>
              </w:rPr>
              <w:t xml:space="preserve"> no</w:t>
            </w:r>
            <w:r w:rsidR="00840637" w:rsidRPr="004F162B">
              <w:rPr>
                <w:sz w:val="24"/>
                <w:szCs w:val="24"/>
              </w:rPr>
              <w:t xml:space="preserve"> selection criteria</w:t>
            </w:r>
            <w:r w:rsidRPr="004F162B">
              <w:rPr>
                <w:sz w:val="24"/>
                <w:szCs w:val="24"/>
              </w:rPr>
              <w:t xml:space="preserve"> which </w:t>
            </w:r>
            <w:r w:rsidRPr="004F162B">
              <w:rPr>
                <w:i/>
                <w:iCs/>
                <w:sz w:val="24"/>
                <w:szCs w:val="24"/>
              </w:rPr>
              <w:t>do not make sense</w:t>
            </w:r>
            <w:r w:rsidR="00F13310" w:rsidRPr="004F162B">
              <w:rPr>
                <w:iCs/>
                <w:sz w:val="24"/>
                <w:szCs w:val="24"/>
              </w:rPr>
              <w:t>.</w:t>
            </w:r>
            <w:bookmarkStart w:id="0" w:name="_GoBack"/>
            <w:bookmarkEnd w:id="0"/>
          </w:p>
        </w:tc>
        <w:tc>
          <w:tcPr>
            <w:tcW w:w="720" w:type="dxa"/>
            <w:vAlign w:val="center"/>
          </w:tcPr>
          <w:p w14:paraId="04866B72" w14:textId="77777777" w:rsidR="00F67BAB" w:rsidRPr="004F162B" w:rsidRDefault="00F67BAB" w:rsidP="00710936">
            <w:pPr>
              <w:jc w:val="center"/>
              <w:rPr>
                <w:rFonts w:ascii="Calibri" w:hAnsi="Calibri"/>
                <w:sz w:val="24"/>
                <w:szCs w:val="24"/>
              </w:rPr>
            </w:pPr>
          </w:p>
        </w:tc>
      </w:tr>
      <w:tr w:rsidR="00F67BAB" w:rsidRPr="004F162B" w14:paraId="2431E047" w14:textId="77777777" w:rsidTr="003E4968">
        <w:trPr>
          <w:trHeight w:val="1588"/>
        </w:trPr>
        <w:tc>
          <w:tcPr>
            <w:tcW w:w="2358" w:type="dxa"/>
            <w:vAlign w:val="center"/>
          </w:tcPr>
          <w:p w14:paraId="5A11485D" w14:textId="2DE6E65E" w:rsidR="00F67BAB" w:rsidRPr="004F162B" w:rsidRDefault="007569D5" w:rsidP="007569D5">
            <w:pPr>
              <w:jc w:val="center"/>
              <w:rPr>
                <w:rFonts w:ascii="Calibri" w:hAnsi="Calibri"/>
                <w:b/>
                <w:sz w:val="24"/>
                <w:szCs w:val="24"/>
              </w:rPr>
            </w:pPr>
            <w:r w:rsidRPr="004F162B">
              <w:rPr>
                <w:rFonts w:ascii="Calibri" w:hAnsi="Calibri"/>
                <w:b/>
                <w:sz w:val="24"/>
                <w:szCs w:val="24"/>
              </w:rPr>
              <w:t>De-Selection</w:t>
            </w:r>
          </w:p>
        </w:tc>
        <w:tc>
          <w:tcPr>
            <w:tcW w:w="2880" w:type="dxa"/>
            <w:vAlign w:val="center"/>
          </w:tcPr>
          <w:p w14:paraId="6411EF00" w14:textId="50FD34E3" w:rsidR="00F67BAB" w:rsidRPr="004F162B" w:rsidRDefault="00AB7BFA" w:rsidP="005440FB">
            <w:pPr>
              <w:pStyle w:val="NoSpacing"/>
              <w:rPr>
                <w:sz w:val="24"/>
                <w:szCs w:val="24"/>
              </w:rPr>
            </w:pPr>
            <w:r w:rsidRPr="004F162B">
              <w:rPr>
                <w:i/>
                <w:iCs/>
                <w:sz w:val="24"/>
                <w:szCs w:val="24"/>
              </w:rPr>
              <w:t xml:space="preserve">Exceptional </w:t>
            </w:r>
            <w:r w:rsidRPr="004F162B">
              <w:rPr>
                <w:sz w:val="24"/>
                <w:szCs w:val="24"/>
              </w:rPr>
              <w:t xml:space="preserve">explanations </w:t>
            </w:r>
            <w:r w:rsidR="005440FB" w:rsidRPr="004F162B">
              <w:rPr>
                <w:sz w:val="24"/>
                <w:szCs w:val="24"/>
              </w:rPr>
              <w:t>that</w:t>
            </w:r>
            <w:r w:rsidR="005440FB" w:rsidRPr="004F162B">
              <w:rPr>
                <w:sz w:val="24"/>
                <w:szCs w:val="24"/>
              </w:rPr>
              <w:t xml:space="preserve"> connect the ideas/evidence of the selection criteria and the information organization</w:t>
            </w:r>
          </w:p>
        </w:tc>
        <w:tc>
          <w:tcPr>
            <w:tcW w:w="2880" w:type="dxa"/>
            <w:vAlign w:val="center"/>
          </w:tcPr>
          <w:p w14:paraId="1F0ABD53" w14:textId="208FD069" w:rsidR="00F67BAB" w:rsidRPr="004F162B" w:rsidRDefault="00DF10C5" w:rsidP="00761422">
            <w:pPr>
              <w:pStyle w:val="NoSpacing"/>
              <w:rPr>
                <w:sz w:val="24"/>
                <w:szCs w:val="24"/>
              </w:rPr>
            </w:pPr>
            <w:r w:rsidRPr="004F162B">
              <w:rPr>
                <w:i/>
                <w:iCs/>
                <w:sz w:val="24"/>
                <w:szCs w:val="24"/>
              </w:rPr>
              <w:t xml:space="preserve">Effective </w:t>
            </w:r>
            <w:r w:rsidR="00AB7BFA" w:rsidRPr="004F162B">
              <w:rPr>
                <w:sz w:val="24"/>
                <w:szCs w:val="24"/>
              </w:rPr>
              <w:t xml:space="preserve">explanations </w:t>
            </w:r>
            <w:r w:rsidR="00840637" w:rsidRPr="004F162B">
              <w:rPr>
                <w:sz w:val="24"/>
                <w:szCs w:val="24"/>
              </w:rPr>
              <w:t>that connect the ideas/evidence of the selection criteria and the information organization</w:t>
            </w:r>
          </w:p>
        </w:tc>
        <w:tc>
          <w:tcPr>
            <w:tcW w:w="2880" w:type="dxa"/>
            <w:vAlign w:val="center"/>
          </w:tcPr>
          <w:p w14:paraId="7A0DE953" w14:textId="4CF530B1" w:rsidR="00F67BAB" w:rsidRPr="004F162B" w:rsidRDefault="00AB7BFA" w:rsidP="00840637">
            <w:pPr>
              <w:rPr>
                <w:rFonts w:ascii="Calibri" w:hAnsi="Calibri"/>
                <w:sz w:val="24"/>
                <w:szCs w:val="24"/>
              </w:rPr>
            </w:pPr>
            <w:r w:rsidRPr="004F162B">
              <w:rPr>
                <w:rFonts w:ascii="Calibri" w:hAnsi="Calibri"/>
                <w:i/>
                <w:iCs/>
                <w:sz w:val="24"/>
                <w:szCs w:val="24"/>
              </w:rPr>
              <w:t xml:space="preserve">Somewhat effective </w:t>
            </w:r>
            <w:r w:rsidRPr="004F162B">
              <w:rPr>
                <w:rFonts w:ascii="Calibri" w:hAnsi="Calibri"/>
                <w:sz w:val="24"/>
                <w:szCs w:val="24"/>
              </w:rPr>
              <w:t xml:space="preserve">explanations that connect the ideas/evidence </w:t>
            </w:r>
            <w:r w:rsidR="00840637" w:rsidRPr="004F162B">
              <w:rPr>
                <w:rFonts w:ascii="Calibri" w:hAnsi="Calibri"/>
                <w:sz w:val="24"/>
                <w:szCs w:val="24"/>
              </w:rPr>
              <w:t>of the selection criteria and the information organization</w:t>
            </w:r>
          </w:p>
        </w:tc>
        <w:tc>
          <w:tcPr>
            <w:tcW w:w="2880" w:type="dxa"/>
            <w:vAlign w:val="center"/>
          </w:tcPr>
          <w:p w14:paraId="02BCFCA2" w14:textId="110BACD5" w:rsidR="00F67BAB" w:rsidRPr="004F162B" w:rsidRDefault="008A713F" w:rsidP="00840637">
            <w:pPr>
              <w:pStyle w:val="NoSpacing"/>
              <w:rPr>
                <w:sz w:val="24"/>
                <w:szCs w:val="24"/>
              </w:rPr>
            </w:pPr>
            <w:r w:rsidRPr="004F162B">
              <w:rPr>
                <w:i/>
                <w:iCs/>
                <w:sz w:val="24"/>
                <w:szCs w:val="24"/>
              </w:rPr>
              <w:t xml:space="preserve">Ineffective or no connection </w:t>
            </w:r>
            <w:r w:rsidR="007101A5" w:rsidRPr="004F162B">
              <w:rPr>
                <w:iCs/>
                <w:sz w:val="24"/>
                <w:szCs w:val="24"/>
              </w:rPr>
              <w:t>of</w:t>
            </w:r>
            <w:r w:rsidRPr="004F162B">
              <w:rPr>
                <w:sz w:val="24"/>
                <w:szCs w:val="24"/>
              </w:rPr>
              <w:t xml:space="preserve"> ideas/evidence </w:t>
            </w:r>
            <w:r w:rsidR="00840637" w:rsidRPr="004F162B">
              <w:rPr>
                <w:sz w:val="24"/>
                <w:szCs w:val="24"/>
              </w:rPr>
              <w:t>of the selection criteria and the information organization</w:t>
            </w:r>
          </w:p>
        </w:tc>
        <w:tc>
          <w:tcPr>
            <w:tcW w:w="720" w:type="dxa"/>
            <w:vAlign w:val="center"/>
          </w:tcPr>
          <w:p w14:paraId="2734807C" w14:textId="77777777" w:rsidR="00F67BAB" w:rsidRPr="004F162B" w:rsidRDefault="00F67BAB" w:rsidP="00710936">
            <w:pPr>
              <w:jc w:val="center"/>
              <w:rPr>
                <w:rFonts w:ascii="Calibri" w:hAnsi="Calibri"/>
                <w:sz w:val="24"/>
                <w:szCs w:val="24"/>
              </w:rPr>
            </w:pPr>
          </w:p>
        </w:tc>
      </w:tr>
      <w:tr w:rsidR="00F67BAB" w:rsidRPr="004F162B" w14:paraId="605294D1" w14:textId="77777777" w:rsidTr="003E4968">
        <w:trPr>
          <w:trHeight w:val="1588"/>
        </w:trPr>
        <w:tc>
          <w:tcPr>
            <w:tcW w:w="2358" w:type="dxa"/>
            <w:vAlign w:val="center"/>
          </w:tcPr>
          <w:p w14:paraId="523122ED" w14:textId="0B527557" w:rsidR="00F67BAB" w:rsidRPr="004F162B" w:rsidRDefault="007569D5" w:rsidP="007569D5">
            <w:pPr>
              <w:jc w:val="center"/>
              <w:rPr>
                <w:rFonts w:ascii="Calibri" w:hAnsi="Calibri"/>
                <w:sz w:val="24"/>
                <w:szCs w:val="24"/>
              </w:rPr>
            </w:pPr>
            <w:r w:rsidRPr="004F162B">
              <w:rPr>
                <w:rFonts w:ascii="Calibri" w:hAnsi="Calibri"/>
                <w:b/>
                <w:sz w:val="24"/>
                <w:szCs w:val="24"/>
              </w:rPr>
              <w:t>Maintenance</w:t>
            </w:r>
          </w:p>
        </w:tc>
        <w:tc>
          <w:tcPr>
            <w:tcW w:w="2880" w:type="dxa"/>
            <w:vAlign w:val="center"/>
          </w:tcPr>
          <w:p w14:paraId="4215CC51" w14:textId="4195EACD" w:rsidR="00F67BAB" w:rsidRPr="004F162B" w:rsidRDefault="00D05E87" w:rsidP="00BF60FB">
            <w:pPr>
              <w:rPr>
                <w:rFonts w:ascii="Calibri" w:hAnsi="Calibri"/>
                <w:sz w:val="24"/>
                <w:szCs w:val="24"/>
              </w:rPr>
            </w:pPr>
            <w:r w:rsidRPr="004F162B">
              <w:rPr>
                <w:rFonts w:ascii="Calibri" w:hAnsi="Calibri"/>
                <w:sz w:val="24"/>
                <w:szCs w:val="24"/>
              </w:rPr>
              <w:t xml:space="preserve">Demonstrates an </w:t>
            </w:r>
            <w:r w:rsidRPr="004F162B">
              <w:rPr>
                <w:rFonts w:ascii="Calibri" w:hAnsi="Calibri"/>
                <w:i/>
                <w:sz w:val="24"/>
                <w:szCs w:val="24"/>
              </w:rPr>
              <w:t>exceptional grasp</w:t>
            </w:r>
            <w:r w:rsidRPr="004F162B">
              <w:rPr>
                <w:rFonts w:ascii="Calibri" w:hAnsi="Calibri"/>
                <w:sz w:val="24"/>
                <w:szCs w:val="24"/>
              </w:rPr>
              <w:t xml:space="preserve"> of </w:t>
            </w:r>
            <w:r w:rsidR="00BF60FB" w:rsidRPr="004F162B">
              <w:rPr>
                <w:rFonts w:ascii="Calibri" w:hAnsi="Calibri"/>
                <w:sz w:val="24"/>
                <w:szCs w:val="24"/>
              </w:rPr>
              <w:t>the larger goals of collection maintenance for the information organization</w:t>
            </w:r>
          </w:p>
        </w:tc>
        <w:tc>
          <w:tcPr>
            <w:tcW w:w="2880" w:type="dxa"/>
            <w:vAlign w:val="center"/>
          </w:tcPr>
          <w:p w14:paraId="594C20AE" w14:textId="6FE6660E" w:rsidR="00F67BAB" w:rsidRPr="004F162B" w:rsidRDefault="00D05E87" w:rsidP="00BF60FB">
            <w:pPr>
              <w:rPr>
                <w:rFonts w:ascii="Calibri" w:hAnsi="Calibri"/>
                <w:sz w:val="24"/>
                <w:szCs w:val="24"/>
              </w:rPr>
            </w:pPr>
            <w:r w:rsidRPr="004F162B">
              <w:rPr>
                <w:rFonts w:ascii="Calibri" w:hAnsi="Calibri"/>
                <w:sz w:val="24"/>
                <w:szCs w:val="24"/>
              </w:rPr>
              <w:t>Demonstrates</w:t>
            </w:r>
            <w:r w:rsidR="00BF60FB" w:rsidRPr="004F162B">
              <w:rPr>
                <w:rFonts w:ascii="Calibri" w:hAnsi="Calibri"/>
                <w:sz w:val="24"/>
                <w:szCs w:val="24"/>
              </w:rPr>
              <w:t xml:space="preserve"> </w:t>
            </w:r>
            <w:r w:rsidR="00BF60FB" w:rsidRPr="004F162B">
              <w:rPr>
                <w:rFonts w:ascii="Calibri" w:hAnsi="Calibri"/>
                <w:i/>
                <w:sz w:val="24"/>
                <w:szCs w:val="24"/>
              </w:rPr>
              <w:t>effectively</w:t>
            </w:r>
            <w:r w:rsidRPr="004F162B">
              <w:rPr>
                <w:rFonts w:ascii="Calibri" w:hAnsi="Calibri"/>
                <w:sz w:val="24"/>
                <w:szCs w:val="24"/>
              </w:rPr>
              <w:t xml:space="preserve"> a good grasp of the larger goals of </w:t>
            </w:r>
            <w:r w:rsidR="00BF60FB" w:rsidRPr="004F162B">
              <w:rPr>
                <w:rFonts w:ascii="Calibri" w:hAnsi="Calibri"/>
                <w:sz w:val="24"/>
                <w:szCs w:val="24"/>
              </w:rPr>
              <w:t>collection maintenance for the information organization</w:t>
            </w:r>
          </w:p>
        </w:tc>
        <w:tc>
          <w:tcPr>
            <w:tcW w:w="2880" w:type="dxa"/>
            <w:vAlign w:val="center"/>
          </w:tcPr>
          <w:p w14:paraId="588EAA92" w14:textId="57B142CA" w:rsidR="00F67BAB" w:rsidRPr="004F162B" w:rsidRDefault="00FA66D5" w:rsidP="00B206E4">
            <w:pPr>
              <w:rPr>
                <w:rFonts w:ascii="Calibri" w:hAnsi="Calibri"/>
                <w:sz w:val="24"/>
                <w:szCs w:val="24"/>
              </w:rPr>
            </w:pPr>
            <w:r w:rsidRPr="004F162B">
              <w:rPr>
                <w:rFonts w:ascii="Calibri" w:hAnsi="Calibri"/>
                <w:sz w:val="24"/>
                <w:szCs w:val="24"/>
              </w:rPr>
              <w:t xml:space="preserve">A </w:t>
            </w:r>
            <w:r w:rsidRPr="004F162B">
              <w:rPr>
                <w:rFonts w:ascii="Calibri" w:hAnsi="Calibri"/>
                <w:i/>
                <w:sz w:val="24"/>
                <w:szCs w:val="24"/>
              </w:rPr>
              <w:t xml:space="preserve">somewhat effective or </w:t>
            </w:r>
            <w:r w:rsidRPr="004F162B">
              <w:rPr>
                <w:rFonts w:ascii="Calibri" w:hAnsi="Calibri"/>
                <w:i/>
                <w:iCs/>
                <w:sz w:val="24"/>
                <w:szCs w:val="24"/>
              </w:rPr>
              <w:t xml:space="preserve">off-topic </w:t>
            </w:r>
            <w:r w:rsidR="00B206E4" w:rsidRPr="004F162B">
              <w:rPr>
                <w:rFonts w:ascii="Calibri" w:hAnsi="Calibri"/>
                <w:sz w:val="24"/>
                <w:szCs w:val="24"/>
              </w:rPr>
              <w:t xml:space="preserve">grasp of </w:t>
            </w:r>
            <w:r w:rsidR="00B206E4" w:rsidRPr="004F162B">
              <w:rPr>
                <w:rFonts w:ascii="Calibri" w:hAnsi="Calibri"/>
                <w:sz w:val="24"/>
                <w:szCs w:val="24"/>
              </w:rPr>
              <w:t>the larger goals of collection maintenance for the information organization</w:t>
            </w:r>
          </w:p>
        </w:tc>
        <w:tc>
          <w:tcPr>
            <w:tcW w:w="2880" w:type="dxa"/>
            <w:vAlign w:val="center"/>
          </w:tcPr>
          <w:p w14:paraId="74328A70" w14:textId="6963E26F" w:rsidR="00F67BAB" w:rsidRPr="004F162B" w:rsidRDefault="00FA66D5" w:rsidP="00B206E4">
            <w:pPr>
              <w:pStyle w:val="NoSpacing"/>
              <w:rPr>
                <w:sz w:val="24"/>
                <w:szCs w:val="24"/>
              </w:rPr>
            </w:pPr>
            <w:r w:rsidRPr="004F162B">
              <w:rPr>
                <w:i/>
                <w:sz w:val="24"/>
                <w:szCs w:val="24"/>
              </w:rPr>
              <w:t>Ineffective or no</w:t>
            </w:r>
            <w:r w:rsidR="00B206E4" w:rsidRPr="004F162B">
              <w:rPr>
                <w:sz w:val="24"/>
                <w:szCs w:val="24"/>
              </w:rPr>
              <w:t xml:space="preserve"> grasp of the larger goals of </w:t>
            </w:r>
            <w:r w:rsidR="00B206E4" w:rsidRPr="004F162B">
              <w:rPr>
                <w:sz w:val="24"/>
                <w:szCs w:val="24"/>
              </w:rPr>
              <w:t>the larger goals of collection maintenance for the information organization</w:t>
            </w:r>
          </w:p>
        </w:tc>
        <w:tc>
          <w:tcPr>
            <w:tcW w:w="720" w:type="dxa"/>
            <w:vAlign w:val="center"/>
          </w:tcPr>
          <w:p w14:paraId="51F5DE00" w14:textId="77777777" w:rsidR="00F67BAB" w:rsidRPr="004F162B" w:rsidRDefault="00F67BAB" w:rsidP="00710936">
            <w:pPr>
              <w:jc w:val="center"/>
              <w:rPr>
                <w:rFonts w:ascii="Calibri" w:hAnsi="Calibri"/>
                <w:sz w:val="24"/>
                <w:szCs w:val="24"/>
              </w:rPr>
            </w:pPr>
          </w:p>
        </w:tc>
      </w:tr>
      <w:tr w:rsidR="00F67BAB" w:rsidRPr="004F162B" w14:paraId="3E24EA08" w14:textId="77777777" w:rsidTr="003E4968">
        <w:trPr>
          <w:trHeight w:val="1588"/>
        </w:trPr>
        <w:tc>
          <w:tcPr>
            <w:tcW w:w="2358" w:type="dxa"/>
            <w:vAlign w:val="center"/>
          </w:tcPr>
          <w:p w14:paraId="10697912" w14:textId="57623D19" w:rsidR="00F67BAB" w:rsidRPr="004F162B" w:rsidRDefault="007569D5" w:rsidP="007569D5">
            <w:pPr>
              <w:jc w:val="center"/>
              <w:rPr>
                <w:rFonts w:ascii="Calibri" w:hAnsi="Calibri"/>
                <w:sz w:val="24"/>
                <w:szCs w:val="24"/>
              </w:rPr>
            </w:pPr>
            <w:r w:rsidRPr="004F162B">
              <w:rPr>
                <w:rFonts w:ascii="Calibri" w:hAnsi="Calibri"/>
                <w:b/>
                <w:sz w:val="24"/>
                <w:szCs w:val="24"/>
              </w:rPr>
              <w:t>Professional Presentation &amp; Communication</w:t>
            </w:r>
          </w:p>
        </w:tc>
        <w:tc>
          <w:tcPr>
            <w:tcW w:w="2880" w:type="dxa"/>
            <w:vAlign w:val="center"/>
          </w:tcPr>
          <w:p w14:paraId="39566B93" w14:textId="1465A7CE" w:rsidR="00F67BAB" w:rsidRPr="004F162B" w:rsidRDefault="00D81FFB" w:rsidP="00406788">
            <w:pPr>
              <w:pStyle w:val="NoSpacing"/>
              <w:rPr>
                <w:sz w:val="24"/>
                <w:szCs w:val="24"/>
              </w:rPr>
            </w:pPr>
            <w:r w:rsidRPr="004F162B">
              <w:rPr>
                <w:sz w:val="24"/>
                <w:szCs w:val="24"/>
              </w:rPr>
              <w:t>Exceptional</w:t>
            </w:r>
          </w:p>
        </w:tc>
        <w:tc>
          <w:tcPr>
            <w:tcW w:w="2880" w:type="dxa"/>
            <w:vAlign w:val="center"/>
          </w:tcPr>
          <w:p w14:paraId="4369BD8B" w14:textId="1BA56CE0" w:rsidR="00F67BAB" w:rsidRPr="004F162B" w:rsidRDefault="00D81FFB" w:rsidP="00AC07A3">
            <w:pPr>
              <w:pStyle w:val="NoSpacing"/>
              <w:rPr>
                <w:sz w:val="24"/>
                <w:szCs w:val="24"/>
              </w:rPr>
            </w:pPr>
            <w:r w:rsidRPr="004F162B">
              <w:rPr>
                <w:sz w:val="24"/>
                <w:szCs w:val="24"/>
              </w:rPr>
              <w:t>Effective</w:t>
            </w:r>
          </w:p>
        </w:tc>
        <w:tc>
          <w:tcPr>
            <w:tcW w:w="2880" w:type="dxa"/>
            <w:vAlign w:val="center"/>
          </w:tcPr>
          <w:p w14:paraId="4A9960DA" w14:textId="427E3F32" w:rsidR="00F67BAB" w:rsidRPr="004F162B" w:rsidRDefault="00D81FFB" w:rsidP="00AC07A3">
            <w:pPr>
              <w:pStyle w:val="NoSpacing"/>
              <w:rPr>
                <w:sz w:val="24"/>
                <w:szCs w:val="24"/>
              </w:rPr>
            </w:pPr>
            <w:r w:rsidRPr="004F162B">
              <w:rPr>
                <w:sz w:val="24"/>
                <w:szCs w:val="24"/>
              </w:rPr>
              <w:t>Somewhat effective</w:t>
            </w:r>
          </w:p>
        </w:tc>
        <w:tc>
          <w:tcPr>
            <w:tcW w:w="2880" w:type="dxa"/>
            <w:vAlign w:val="center"/>
          </w:tcPr>
          <w:p w14:paraId="79255F7D" w14:textId="60B06C35" w:rsidR="00F67BAB" w:rsidRPr="004F162B" w:rsidRDefault="00D81FFB" w:rsidP="006174DE">
            <w:pPr>
              <w:pStyle w:val="NoSpacing"/>
              <w:rPr>
                <w:sz w:val="24"/>
                <w:szCs w:val="24"/>
              </w:rPr>
            </w:pPr>
            <w:r w:rsidRPr="004F162B">
              <w:rPr>
                <w:sz w:val="24"/>
                <w:szCs w:val="24"/>
              </w:rPr>
              <w:t>Ineffective or none</w:t>
            </w:r>
          </w:p>
        </w:tc>
        <w:tc>
          <w:tcPr>
            <w:tcW w:w="720" w:type="dxa"/>
            <w:vAlign w:val="center"/>
          </w:tcPr>
          <w:p w14:paraId="29CD2583" w14:textId="77777777" w:rsidR="00F67BAB" w:rsidRPr="004F162B" w:rsidRDefault="00F67BAB" w:rsidP="00710936">
            <w:pPr>
              <w:jc w:val="center"/>
              <w:rPr>
                <w:rFonts w:ascii="Calibri" w:hAnsi="Calibri"/>
                <w:sz w:val="24"/>
                <w:szCs w:val="24"/>
              </w:rPr>
            </w:pPr>
          </w:p>
        </w:tc>
      </w:tr>
    </w:tbl>
    <w:p w14:paraId="29330DC6" w14:textId="77777777" w:rsidR="00F862C5" w:rsidRPr="004F162B" w:rsidRDefault="00FA200E" w:rsidP="003E70A3">
      <w:pPr>
        <w:tabs>
          <w:tab w:val="left" w:pos="5760"/>
        </w:tabs>
        <w:spacing w:after="0"/>
        <w:rPr>
          <w:rFonts w:ascii="Calibri" w:hAnsi="Calibri"/>
          <w:sz w:val="24"/>
          <w:szCs w:val="24"/>
        </w:rPr>
      </w:pPr>
      <w:r w:rsidRPr="004F162B">
        <w:rPr>
          <w:rFonts w:ascii="Calibri" w:hAnsi="Calibri"/>
          <w:sz w:val="24"/>
          <w:szCs w:val="24"/>
        </w:rPr>
        <w:tab/>
        <w:t>Total Score: __________</w:t>
      </w:r>
      <w:r w:rsidR="002A3DEE" w:rsidRPr="004F162B">
        <w:rPr>
          <w:rFonts w:ascii="Calibri" w:hAnsi="Calibri"/>
          <w:sz w:val="24"/>
          <w:szCs w:val="24"/>
        </w:rPr>
        <w:t>/ 50</w:t>
      </w:r>
    </w:p>
    <w:sectPr w:rsidR="00F862C5" w:rsidRPr="004F162B" w:rsidSect="00E15FE4">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5911F" w14:textId="77777777" w:rsidR="00E1255A" w:rsidRDefault="00E1255A" w:rsidP="00E1255A">
      <w:pPr>
        <w:spacing w:after="0" w:line="240" w:lineRule="auto"/>
      </w:pPr>
      <w:r>
        <w:separator/>
      </w:r>
    </w:p>
  </w:endnote>
  <w:endnote w:type="continuationSeparator" w:id="0">
    <w:p w14:paraId="5018F266" w14:textId="77777777" w:rsidR="00E1255A" w:rsidRDefault="00E1255A" w:rsidP="00E12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97FB76A" w14:textId="77777777" w:rsidR="00F15775" w:rsidRDefault="00F1577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3C37DE" w14:textId="77777777" w:rsidR="00F15775" w:rsidRDefault="00F1577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7F27C2" w14:textId="77777777" w:rsidR="00F15775" w:rsidRDefault="00F1577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428BE" w14:textId="77777777" w:rsidR="00E1255A" w:rsidRDefault="00E1255A" w:rsidP="00E1255A">
      <w:pPr>
        <w:spacing w:after="0" w:line="240" w:lineRule="auto"/>
      </w:pPr>
      <w:r>
        <w:separator/>
      </w:r>
    </w:p>
  </w:footnote>
  <w:footnote w:type="continuationSeparator" w:id="0">
    <w:p w14:paraId="783EAAB1" w14:textId="77777777" w:rsidR="00E1255A" w:rsidRDefault="00E1255A" w:rsidP="00E1255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1945421" w14:textId="1E1685A9" w:rsidR="00F15775" w:rsidRDefault="00F15775">
    <w:pPr>
      <w:pStyle w:val="Header"/>
    </w:pPr>
    <w:r>
      <w:rPr>
        <w:noProof/>
      </w:rPr>
      <w:pict w14:anchorId="467553A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71.05pt;height:190.35pt;rotation:315;z-index:-251655168;mso-wrap-edited:f;mso-position-horizontal:center;mso-position-horizontal-relative:margin;mso-position-vertical:center;mso-position-vertical-relative:margin" wrapcoords="21372 5442 17853 5442 17768 5527 17683 5867 17228 5442 14958 5442 14702 5527 14645 5697 14589 6207 14560 11820 11836 5102 11722 5357 11410 5442 11239 5442 11154 5697 10331 10714 8685 7058 8117 5867 7294 5357 5960 5442 5733 5527 5648 5612 5563 6122 5534 9779 3945 6888 3576 6207 2895 5442 823 5442 652 5782 567 6462 624 16072 851 16837 2724 16752 3235 16497 3689 15902 4087 15137 4371 14031 4683 14881 5875 17092 5932 16922 6216 16752 6329 16582 6357 12330 8458 17007 9026 16752 9082 16582 9877 17007 10104 16667 10246 16327 10445 14966 10785 14031 12034 13946 12715 15902 13482 17348 13851 16667 13851 16157 13595 14881 14873 17092 14929 16922 15242 16837 15327 16667 15383 12330 15923 11990 17143 11990 19386 16922 19499 16922 19953 16752 19982 16667 20038 7058 21259 6973 21458 6888 21571 6548 21571 5952 21372 5442" fillcolor="silver" stroked="f">
          <v:textpath style="font-family:&quot;Calibri&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C9CAB68" w14:textId="49B429C7" w:rsidR="00730689" w:rsidRPr="008416FC" w:rsidRDefault="00F15775" w:rsidP="00730689">
    <w:pPr>
      <w:spacing w:after="0" w:line="240" w:lineRule="auto"/>
      <w:jc w:val="center"/>
      <w:rPr>
        <w:rFonts w:ascii="Calibri" w:hAnsi="Calibri"/>
        <w:sz w:val="24"/>
        <w:szCs w:val="24"/>
      </w:rPr>
    </w:pPr>
    <w:r>
      <w:rPr>
        <w:noProof/>
      </w:rPr>
      <w:pict w14:anchorId="4DF1A0D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71.05pt;height:190.35pt;rotation:315;z-index:-251657216;mso-wrap-edited:f;mso-position-horizontal:center;mso-position-horizontal-relative:margin;mso-position-vertical:center;mso-position-vertical-relative:margin" wrapcoords="21372 5442 17853 5442 17768 5527 17683 5867 17228 5442 14958 5442 14702 5527 14645 5697 14589 6207 14560 11820 11836 5102 11722 5357 11410 5442 11239 5442 11154 5697 10331 10714 8685 7058 8117 5867 7294 5357 5960 5442 5733 5527 5648 5612 5563 6122 5534 9779 3945 6888 3576 6207 2895 5442 823 5442 652 5782 567 6462 624 16072 851 16837 2724 16752 3235 16497 3689 15902 4087 15137 4371 14031 4683 14881 5875 17092 5932 16922 6216 16752 6329 16582 6357 12330 8458 17007 9026 16752 9082 16582 9877 17007 10104 16667 10246 16327 10445 14966 10785 14031 12034 13946 12715 15902 13482 17348 13851 16667 13851 16157 13595 14881 14873 17092 14929 16922 15242 16837 15327 16667 15383 12330 15923 11990 17143 11990 19386 16922 19499 16922 19953 16752 19982 16667 20038 7058 21259 6973 21458 6888 21571 6548 21571 5952 21372 5442" fillcolor="silver" stroked="f">
          <v:textpath style="font-family:&quot;Calibri&quot;;font-size:1pt" string="DRAFT"/>
        </v:shape>
      </w:pict>
    </w:r>
    <w:r w:rsidR="00F27614" w:rsidRPr="008416FC">
      <w:rPr>
        <w:rFonts w:ascii="Calibri" w:hAnsi="Calibri"/>
        <w:sz w:val="24"/>
        <w:szCs w:val="24"/>
      </w:rPr>
      <w:t>LIBR580 – Rubric – Special Formats Group Presentation – Summer 2018</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4EEA8B4" w14:textId="2474F770" w:rsidR="00F15775" w:rsidRDefault="00F15775">
    <w:pPr>
      <w:pStyle w:val="Header"/>
    </w:pPr>
    <w:r>
      <w:rPr>
        <w:noProof/>
      </w:rPr>
      <w:pict w14:anchorId="5F0A2D3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71.05pt;height:190.35pt;rotation:315;z-index:-251653120;mso-wrap-edited:f;mso-position-horizontal:center;mso-position-horizontal-relative:margin;mso-position-vertical:center;mso-position-vertical-relative:margin" wrapcoords="21372 5442 17853 5442 17768 5527 17683 5867 17228 5442 14958 5442 14702 5527 14645 5697 14589 6207 14560 11820 11836 5102 11722 5357 11410 5442 11239 5442 11154 5697 10331 10714 8685 7058 8117 5867 7294 5357 5960 5442 5733 5527 5648 5612 5563 6122 5534 9779 3945 6888 3576 6207 2895 5442 823 5442 652 5782 567 6462 624 16072 851 16837 2724 16752 3235 16497 3689 15902 4087 15137 4371 14031 4683 14881 5875 17092 5932 16922 6216 16752 6329 16582 6357 12330 8458 17007 9026 16752 9082 16582 9877 17007 10104 16667 10246 16327 10445 14966 10785 14031 12034 13946 12715 15902 13482 17348 13851 16667 13851 16157 13595 14881 14873 17092 14929 16922 15242 16837 15327 16667 15383 12330 15923 11990 17143 11990 19386 16922 19499 16922 19953 16752 19982 16667 20038 7058 21259 6973 21458 6888 21571 6548 21571 5952 21372 5442" fillcolor="silver" stroked="f">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235"/>
    <w:rsid w:val="00017342"/>
    <w:rsid w:val="00035C61"/>
    <w:rsid w:val="0004216E"/>
    <w:rsid w:val="00070B68"/>
    <w:rsid w:val="00090265"/>
    <w:rsid w:val="000B2A7C"/>
    <w:rsid w:val="00134281"/>
    <w:rsid w:val="00172079"/>
    <w:rsid w:val="001A3AB9"/>
    <w:rsid w:val="001C20CC"/>
    <w:rsid w:val="002222D9"/>
    <w:rsid w:val="00255A67"/>
    <w:rsid w:val="00292F1B"/>
    <w:rsid w:val="002961FD"/>
    <w:rsid w:val="002A3DEE"/>
    <w:rsid w:val="0032206F"/>
    <w:rsid w:val="00344CEA"/>
    <w:rsid w:val="003A1952"/>
    <w:rsid w:val="003E4968"/>
    <w:rsid w:val="003E70A3"/>
    <w:rsid w:val="00405D1C"/>
    <w:rsid w:val="00406788"/>
    <w:rsid w:val="004855B7"/>
    <w:rsid w:val="004D147C"/>
    <w:rsid w:val="004F162B"/>
    <w:rsid w:val="004F6065"/>
    <w:rsid w:val="00534235"/>
    <w:rsid w:val="005440FB"/>
    <w:rsid w:val="005526E5"/>
    <w:rsid w:val="00555CFA"/>
    <w:rsid w:val="005B0662"/>
    <w:rsid w:val="00613378"/>
    <w:rsid w:val="006174DE"/>
    <w:rsid w:val="00622EDD"/>
    <w:rsid w:val="006415AD"/>
    <w:rsid w:val="00673A5C"/>
    <w:rsid w:val="0068773B"/>
    <w:rsid w:val="007101A5"/>
    <w:rsid w:val="00710936"/>
    <w:rsid w:val="00730689"/>
    <w:rsid w:val="007569D5"/>
    <w:rsid w:val="00761422"/>
    <w:rsid w:val="00763149"/>
    <w:rsid w:val="007C3C68"/>
    <w:rsid w:val="00824D1F"/>
    <w:rsid w:val="00824F52"/>
    <w:rsid w:val="00840637"/>
    <w:rsid w:val="008416FC"/>
    <w:rsid w:val="00877F86"/>
    <w:rsid w:val="00880BFF"/>
    <w:rsid w:val="008A713F"/>
    <w:rsid w:val="00961995"/>
    <w:rsid w:val="009D2290"/>
    <w:rsid w:val="00A33356"/>
    <w:rsid w:val="00A806F1"/>
    <w:rsid w:val="00A9785F"/>
    <w:rsid w:val="00AB7BFA"/>
    <w:rsid w:val="00AC07A3"/>
    <w:rsid w:val="00AF65B0"/>
    <w:rsid w:val="00B004AA"/>
    <w:rsid w:val="00B1274D"/>
    <w:rsid w:val="00B129BA"/>
    <w:rsid w:val="00B206E4"/>
    <w:rsid w:val="00B36BAF"/>
    <w:rsid w:val="00B8372C"/>
    <w:rsid w:val="00B93565"/>
    <w:rsid w:val="00BB122F"/>
    <w:rsid w:val="00BF60FB"/>
    <w:rsid w:val="00C061CA"/>
    <w:rsid w:val="00CC0016"/>
    <w:rsid w:val="00CD68C8"/>
    <w:rsid w:val="00D05E87"/>
    <w:rsid w:val="00D06C92"/>
    <w:rsid w:val="00D22AF7"/>
    <w:rsid w:val="00D27460"/>
    <w:rsid w:val="00D31416"/>
    <w:rsid w:val="00D46C0E"/>
    <w:rsid w:val="00D67270"/>
    <w:rsid w:val="00D81FFB"/>
    <w:rsid w:val="00D92D47"/>
    <w:rsid w:val="00DA75F8"/>
    <w:rsid w:val="00DF10C5"/>
    <w:rsid w:val="00DF1993"/>
    <w:rsid w:val="00E1255A"/>
    <w:rsid w:val="00E15FE4"/>
    <w:rsid w:val="00E27E5C"/>
    <w:rsid w:val="00E81916"/>
    <w:rsid w:val="00E8249D"/>
    <w:rsid w:val="00E844CA"/>
    <w:rsid w:val="00E9240A"/>
    <w:rsid w:val="00EE7EEF"/>
    <w:rsid w:val="00F13310"/>
    <w:rsid w:val="00F15775"/>
    <w:rsid w:val="00F27614"/>
    <w:rsid w:val="00F353A1"/>
    <w:rsid w:val="00F6041D"/>
    <w:rsid w:val="00F67BAB"/>
    <w:rsid w:val="00F862C5"/>
    <w:rsid w:val="00FA200E"/>
    <w:rsid w:val="00FA6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EFE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6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F862C5"/>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E12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55A"/>
  </w:style>
  <w:style w:type="paragraph" w:styleId="Footer">
    <w:name w:val="footer"/>
    <w:basedOn w:val="Normal"/>
    <w:link w:val="FooterChar"/>
    <w:uiPriority w:val="99"/>
    <w:unhideWhenUsed/>
    <w:rsid w:val="00E12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55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6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F862C5"/>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E12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55A"/>
  </w:style>
  <w:style w:type="paragraph" w:styleId="Footer">
    <w:name w:val="footer"/>
    <w:basedOn w:val="Normal"/>
    <w:link w:val="FooterChar"/>
    <w:uiPriority w:val="99"/>
    <w:unhideWhenUsed/>
    <w:rsid w:val="00E12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BD588-DCD3-3B4F-B2C4-AC595EA1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300</Words>
  <Characters>1716</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staffuser</dc:creator>
  <cp:lastModifiedBy>Laurie Prange-Martin</cp:lastModifiedBy>
  <cp:revision>17</cp:revision>
  <cp:lastPrinted>2015-01-19T17:39:00Z</cp:lastPrinted>
  <dcterms:created xsi:type="dcterms:W3CDTF">2018-07-09T23:58:00Z</dcterms:created>
  <dcterms:modified xsi:type="dcterms:W3CDTF">2018-07-10T00:08:00Z</dcterms:modified>
</cp:coreProperties>
</file>